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43" w:rsidRDefault="00487943" w:rsidP="00487943">
      <w:pPr>
        <w:pStyle w:val="bilag"/>
        <w:spacing w:before="120"/>
        <w:jc w:val="left"/>
        <w:rPr>
          <w:rFonts w:ascii="Open Sans" w:hAnsi="Open Sans" w:cs="Open Sans"/>
          <w:sz w:val="60"/>
          <w:szCs w:val="60"/>
        </w:rPr>
      </w:pPr>
      <w:bookmarkStart w:id="0" w:name="_GoBack"/>
      <w:bookmarkEnd w:id="0"/>
      <w:r>
        <w:rPr>
          <w:rFonts w:ascii="Open Sans" w:hAnsi="Open Sans" w:cs="Open Sans"/>
          <w:sz w:val="60"/>
          <w:szCs w:val="60"/>
        </w:rPr>
        <w:t xml:space="preserve">Bekendtgørelsens </w:t>
      </w:r>
      <w:r w:rsidR="00D4736F" w:rsidRPr="00F11913">
        <w:rPr>
          <w:rFonts w:ascii="Open Sans" w:hAnsi="Open Sans" w:cs="Open Sans"/>
          <w:sz w:val="60"/>
          <w:szCs w:val="60"/>
        </w:rPr>
        <w:t xml:space="preserve">Bilag 7 </w:t>
      </w:r>
    </w:p>
    <w:p w:rsidR="00D4736F" w:rsidRPr="00F11913" w:rsidRDefault="00D4736F" w:rsidP="00487943">
      <w:pPr>
        <w:pStyle w:val="bilag"/>
        <w:spacing w:before="120"/>
        <w:jc w:val="left"/>
        <w:rPr>
          <w:rFonts w:ascii="Open Sans" w:hAnsi="Open Sans" w:cs="Open Sans"/>
          <w:sz w:val="60"/>
          <w:szCs w:val="60"/>
        </w:rPr>
      </w:pPr>
      <w:r w:rsidRPr="00F11913">
        <w:rPr>
          <w:rFonts w:ascii="Open Sans" w:hAnsi="Open Sans" w:cs="Open Sans"/>
          <w:sz w:val="60"/>
          <w:szCs w:val="60"/>
        </w:rPr>
        <w:t>Kontrolprogrammet, Del D Prøveudtagningssteder</w:t>
      </w:r>
    </w:p>
    <w:p w:rsidR="00D4736F" w:rsidRPr="00D4736F" w:rsidRDefault="00D4736F" w:rsidP="00D4736F">
      <w:pPr>
        <w:pStyle w:val="bilagtekstliste"/>
        <w:rPr>
          <w:rFonts w:ascii="Open Sans" w:hAnsi="Open Sans" w:cs="Open Sans"/>
          <w:sz w:val="40"/>
          <w:szCs w:val="40"/>
        </w:rPr>
      </w:pPr>
      <w:r w:rsidRPr="00D4736F">
        <w:rPr>
          <w:rFonts w:ascii="Open Sans" w:hAnsi="Open Sans" w:cs="Open Sans"/>
          <w:sz w:val="40"/>
          <w:szCs w:val="40"/>
        </w:rPr>
        <w:t>De kvalitetskrav, som er fastsat i bilag 1 a-d, skal</w:t>
      </w:r>
    </w:p>
    <w:p w:rsidR="00D4736F" w:rsidRPr="00D4736F" w:rsidRDefault="00D4736F" w:rsidP="00D4736F">
      <w:pPr>
        <w:pStyle w:val="liste1"/>
        <w:rPr>
          <w:rFonts w:ascii="Open Sans" w:hAnsi="Open Sans" w:cs="Open Sans"/>
          <w:sz w:val="40"/>
          <w:szCs w:val="40"/>
        </w:rPr>
      </w:pPr>
      <w:r w:rsidRPr="00D4736F">
        <w:rPr>
          <w:rStyle w:val="liste1nr1"/>
          <w:rFonts w:ascii="Open Sans" w:hAnsi="Open Sans" w:cs="Open Sans"/>
          <w:sz w:val="40"/>
          <w:szCs w:val="40"/>
        </w:rPr>
        <w:t>a)</w:t>
      </w:r>
      <w:r w:rsidRPr="00D4736F">
        <w:rPr>
          <w:rFonts w:ascii="Open Sans" w:hAnsi="Open Sans" w:cs="Open Sans"/>
          <w:sz w:val="40"/>
          <w:szCs w:val="40"/>
        </w:rPr>
        <w:t xml:space="preserve"> for vand, der leveres gennem distributionsnet, overholdes på det sted inden for en bygning eller en virksomhed, hvor det tappes fra vandhaner, der sædvanligvis anvendes til drikkevand, eller</w:t>
      </w:r>
    </w:p>
    <w:p w:rsidR="00D4736F" w:rsidRPr="00D4736F" w:rsidRDefault="00D4736F" w:rsidP="00D4736F">
      <w:pPr>
        <w:pStyle w:val="liste1"/>
        <w:rPr>
          <w:rFonts w:ascii="Open Sans" w:hAnsi="Open Sans" w:cs="Open Sans"/>
          <w:sz w:val="40"/>
          <w:szCs w:val="40"/>
        </w:rPr>
      </w:pPr>
      <w:r w:rsidRPr="00D4736F">
        <w:rPr>
          <w:rStyle w:val="liste1nr1"/>
          <w:rFonts w:ascii="Open Sans" w:hAnsi="Open Sans" w:cs="Open Sans"/>
          <w:sz w:val="40"/>
          <w:szCs w:val="40"/>
        </w:rPr>
        <w:t>b)</w:t>
      </w:r>
      <w:r w:rsidRPr="00D4736F">
        <w:rPr>
          <w:rFonts w:ascii="Open Sans" w:hAnsi="Open Sans" w:cs="Open Sans"/>
          <w:sz w:val="40"/>
          <w:szCs w:val="40"/>
        </w:rPr>
        <w:t xml:space="preserve"> for vand, der leveres fra en tankvogn/et tankskib, overholdes på det sted, hvor det tappes fra tankvognen/tankskibet, eller</w:t>
      </w:r>
    </w:p>
    <w:p w:rsidR="00D4736F" w:rsidRPr="00D4736F" w:rsidRDefault="00D4736F" w:rsidP="00D4736F">
      <w:pPr>
        <w:pStyle w:val="liste1"/>
        <w:rPr>
          <w:rFonts w:ascii="Open Sans" w:hAnsi="Open Sans" w:cs="Open Sans"/>
          <w:sz w:val="40"/>
          <w:szCs w:val="40"/>
        </w:rPr>
      </w:pPr>
      <w:r w:rsidRPr="00D4736F">
        <w:rPr>
          <w:rStyle w:val="liste1nr1"/>
          <w:rFonts w:ascii="Open Sans" w:hAnsi="Open Sans" w:cs="Open Sans"/>
          <w:sz w:val="40"/>
          <w:szCs w:val="40"/>
        </w:rPr>
        <w:t>c)</w:t>
      </w:r>
      <w:r w:rsidRPr="00D4736F">
        <w:rPr>
          <w:rFonts w:ascii="Open Sans" w:hAnsi="Open Sans" w:cs="Open Sans"/>
          <w:sz w:val="40"/>
          <w:szCs w:val="40"/>
        </w:rPr>
        <w:t xml:space="preserve"> for vand til brug i en fødevarevirksomhed, overholdes på det sted, hvor vandet bruges i virksomheden.</w:t>
      </w:r>
    </w:p>
    <w:p w:rsidR="00D4736F" w:rsidRPr="00D4736F" w:rsidRDefault="00D4736F" w:rsidP="00D4736F">
      <w:pPr>
        <w:pStyle w:val="NormalWeb"/>
        <w:rPr>
          <w:rFonts w:ascii="Open Sans" w:hAnsi="Open Sans" w:cs="Open Sans"/>
          <w:sz w:val="40"/>
          <w:szCs w:val="40"/>
        </w:rPr>
      </w:pPr>
      <w:r w:rsidRPr="00D4736F">
        <w:rPr>
          <w:rFonts w:ascii="Open Sans" w:hAnsi="Open Sans" w:cs="Open Sans"/>
          <w:sz w:val="40"/>
          <w:szCs w:val="40"/>
        </w:rPr>
        <w:t>Prøveudtagningssteder fastlægges, så de er i overensstemmelse med de steder, hvor kravene skal overholdes, jf. pkt. a-c. Hvis der er tale om et distributionsnet, kan der for bestemte parametre udtages prøver inden for forsyningsområdet eller ved behandlingsanlægget, hvis vandforsyningen kan påvise, at der ikke sker nogen negativ ændring af den målte værdi af de pågældende parametre.</w:t>
      </w:r>
    </w:p>
    <w:p w:rsidR="00D4736F" w:rsidRPr="00D4736F" w:rsidRDefault="00D4736F" w:rsidP="00D4736F">
      <w:pPr>
        <w:pStyle w:val="NormalWeb"/>
        <w:rPr>
          <w:rFonts w:ascii="Open Sans" w:hAnsi="Open Sans" w:cs="Open Sans"/>
          <w:sz w:val="56"/>
          <w:szCs w:val="56"/>
        </w:rPr>
      </w:pPr>
      <w:r w:rsidRPr="00D4736F">
        <w:rPr>
          <w:rFonts w:ascii="Open Sans" w:hAnsi="Open Sans" w:cs="Open Sans"/>
          <w:sz w:val="56"/>
          <w:szCs w:val="56"/>
        </w:rPr>
        <w:t>Prøver bør udtages, så de er repræsentative for kvaliteten af det vand, der forbruges i løbet af hele året.</w:t>
      </w:r>
    </w:p>
    <w:p w:rsidR="00D4736F" w:rsidRPr="00D4736F" w:rsidRDefault="00D4736F" w:rsidP="00D4736F">
      <w:pPr>
        <w:pStyle w:val="NormalWeb"/>
        <w:rPr>
          <w:rFonts w:ascii="Open Sans" w:hAnsi="Open Sans" w:cs="Open Sans"/>
          <w:sz w:val="56"/>
          <w:szCs w:val="56"/>
        </w:rPr>
      </w:pPr>
      <w:r w:rsidRPr="00D4736F">
        <w:rPr>
          <w:rFonts w:ascii="Open Sans" w:hAnsi="Open Sans" w:cs="Open Sans"/>
          <w:sz w:val="56"/>
          <w:szCs w:val="56"/>
          <w:highlight w:val="yellow"/>
        </w:rPr>
        <w:t>Antallet af prøver skal så vidt muligt fordeles ensartet med hensyn til tid og sted.</w:t>
      </w:r>
    </w:p>
    <w:p w:rsidR="00D4736F" w:rsidRPr="00D4736F" w:rsidRDefault="00D4736F" w:rsidP="00D4736F">
      <w:pPr>
        <w:pStyle w:val="NormalWeb"/>
        <w:rPr>
          <w:rFonts w:ascii="Open Sans" w:hAnsi="Open Sans" w:cs="Open Sans"/>
          <w:sz w:val="56"/>
          <w:szCs w:val="56"/>
        </w:rPr>
      </w:pPr>
      <w:r w:rsidRPr="00F11913">
        <w:rPr>
          <w:rFonts w:ascii="Open Sans" w:hAnsi="Open Sans" w:cs="Open Sans"/>
          <w:sz w:val="56"/>
          <w:szCs w:val="56"/>
          <w:highlight w:val="yellow"/>
        </w:rPr>
        <w:t>Prøver til kontrol af nitrit udtages desuden ved afgang fra vandindvindingsanlægget.</w:t>
      </w:r>
    </w:p>
    <w:p w:rsidR="00FB0D96" w:rsidRPr="00F11913" w:rsidRDefault="00D4736F" w:rsidP="00F11913">
      <w:pPr>
        <w:pStyle w:val="NormalWeb"/>
        <w:rPr>
          <w:rFonts w:ascii="Open Sans" w:hAnsi="Open Sans" w:cs="Open Sans"/>
          <w:sz w:val="56"/>
          <w:szCs w:val="56"/>
        </w:rPr>
      </w:pPr>
      <w:r w:rsidRPr="00D4736F">
        <w:rPr>
          <w:rFonts w:ascii="Open Sans" w:hAnsi="Open Sans" w:cs="Open Sans"/>
          <w:sz w:val="56"/>
          <w:szCs w:val="56"/>
        </w:rPr>
        <w:t>Prøver, der udtages ved afgang fra vandindvindingsanlægget, udtages fra afgangsledning eller rentvandsbeholder på vandforsyningsanlægget.</w:t>
      </w:r>
    </w:p>
    <w:sectPr w:rsidR="00FB0D96" w:rsidRPr="00F11913" w:rsidSect="00D4736F">
      <w:pgSz w:w="23811" w:h="16838" w:orient="landscape" w:code="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6F" w:rsidRDefault="00D4736F" w:rsidP="0073414C">
      <w:r>
        <w:separator/>
      </w:r>
    </w:p>
  </w:endnote>
  <w:endnote w:type="continuationSeparator" w:id="0">
    <w:p w:rsidR="00D4736F" w:rsidRDefault="00D4736F" w:rsidP="0073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6F" w:rsidRDefault="00D4736F" w:rsidP="0073414C">
      <w:r>
        <w:separator/>
      </w:r>
    </w:p>
  </w:footnote>
  <w:footnote w:type="continuationSeparator" w:id="0">
    <w:p w:rsidR="00D4736F" w:rsidRDefault="00D4736F" w:rsidP="007341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272"/>
    <w:multiLevelType w:val="hybridMultilevel"/>
    <w:tmpl w:val="E71EF08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78F1517"/>
    <w:multiLevelType w:val="hybridMultilevel"/>
    <w:tmpl w:val="75B07C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37E6D54"/>
    <w:multiLevelType w:val="hybridMultilevel"/>
    <w:tmpl w:val="882C7BB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880A4C"/>
    <w:multiLevelType w:val="hybridMultilevel"/>
    <w:tmpl w:val="8E5CF8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800E88"/>
    <w:multiLevelType w:val="hybridMultilevel"/>
    <w:tmpl w:val="44F4CEA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36F"/>
    <w:rsid w:val="00114916"/>
    <w:rsid w:val="00165D33"/>
    <w:rsid w:val="001D296B"/>
    <w:rsid w:val="00487943"/>
    <w:rsid w:val="00605D0D"/>
    <w:rsid w:val="006576EB"/>
    <w:rsid w:val="0073414C"/>
    <w:rsid w:val="007747CD"/>
    <w:rsid w:val="00884213"/>
    <w:rsid w:val="008D26DB"/>
    <w:rsid w:val="00B81A1B"/>
    <w:rsid w:val="00B95E67"/>
    <w:rsid w:val="00C66BDB"/>
    <w:rsid w:val="00C75EC1"/>
    <w:rsid w:val="00CB0236"/>
    <w:rsid w:val="00D4736F"/>
    <w:rsid w:val="00F11913"/>
    <w:rsid w:val="00FB0D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CEAB"/>
  <w15:chartTrackingRefBased/>
  <w15:docId w15:val="{56D2869F-CCF3-4CC5-B820-725C6291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96"/>
  </w:style>
  <w:style w:type="paragraph" w:styleId="Overskrift1">
    <w:name w:val="heading 1"/>
    <w:basedOn w:val="Normal"/>
    <w:next w:val="Normal"/>
    <w:link w:val="Overskrift1Tegn"/>
    <w:uiPriority w:val="9"/>
    <w:qFormat/>
    <w:rsid w:val="00C66BDB"/>
    <w:pPr>
      <w:keepNext/>
      <w:keepLines/>
      <w:spacing w:before="480"/>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C66BDB"/>
    <w:pPr>
      <w:keepNext/>
      <w:keepLines/>
      <w:spacing w:before="200"/>
      <w:outlineLvl w:val="1"/>
    </w:pPr>
    <w:rPr>
      <w:rFonts w:eastAsiaTheme="majorEastAsia" w:cstheme="majorBidi"/>
      <w:bCs/>
      <w:sz w:val="24"/>
      <w:szCs w:val="26"/>
    </w:rPr>
  </w:style>
  <w:style w:type="paragraph" w:styleId="Overskrift3">
    <w:name w:val="heading 3"/>
    <w:basedOn w:val="Normal"/>
    <w:next w:val="Normal"/>
    <w:link w:val="Overskrift3Tegn"/>
    <w:uiPriority w:val="9"/>
    <w:unhideWhenUsed/>
    <w:qFormat/>
    <w:rsid w:val="00C66BDB"/>
    <w:pPr>
      <w:keepNext/>
      <w:keepLines/>
      <w:spacing w:before="200"/>
      <w:outlineLvl w:val="2"/>
    </w:pPr>
    <w:rPr>
      <w:rFonts w:eastAsiaTheme="majorEastAsia" w:cstheme="majorBidi"/>
      <w:bCs/>
      <w:i/>
      <w:sz w:val="24"/>
    </w:rPr>
  </w:style>
  <w:style w:type="paragraph" w:styleId="Overskrift4">
    <w:name w:val="heading 4"/>
    <w:basedOn w:val="Normal"/>
    <w:next w:val="Normal"/>
    <w:link w:val="Overskrift4Tegn"/>
    <w:uiPriority w:val="9"/>
    <w:unhideWhenUsed/>
    <w:qFormat/>
    <w:rsid w:val="00C66BDB"/>
    <w:pPr>
      <w:keepNext/>
      <w:keepLines/>
      <w:spacing w:before="200"/>
      <w:outlineLvl w:val="3"/>
    </w:pPr>
    <w:rPr>
      <w:rFonts w:eastAsiaTheme="majorEastAsia" w:cstheme="majorBidi"/>
      <w:bCs/>
      <w:iCs/>
      <w:sz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66BDB"/>
    <w:rPr>
      <w:rFonts w:eastAsiaTheme="majorEastAsia" w:cstheme="majorBidi"/>
      <w:bCs/>
      <w:sz w:val="24"/>
      <w:szCs w:val="26"/>
    </w:rPr>
  </w:style>
  <w:style w:type="character" w:styleId="Fodnotehenvisning">
    <w:name w:val="footnote reference"/>
    <w:basedOn w:val="Standardskrifttypeiafsnit"/>
    <w:uiPriority w:val="99"/>
    <w:semiHidden/>
    <w:unhideWhenUsed/>
    <w:rsid w:val="001D296B"/>
    <w:rPr>
      <w:vertAlign w:val="superscript"/>
    </w:rPr>
  </w:style>
  <w:style w:type="paragraph" w:styleId="Fodnotetekst">
    <w:name w:val="footnote text"/>
    <w:basedOn w:val="Normal"/>
    <w:link w:val="FodnotetekstTegn"/>
    <w:uiPriority w:val="12"/>
    <w:qFormat/>
    <w:rsid w:val="0073414C"/>
    <w:rPr>
      <w:sz w:val="16"/>
    </w:rPr>
  </w:style>
  <w:style w:type="character" w:customStyle="1" w:styleId="FodnotetekstTegn">
    <w:name w:val="Fodnotetekst Tegn"/>
    <w:basedOn w:val="Standardskrifttypeiafsnit"/>
    <w:link w:val="Fodnotetekst"/>
    <w:uiPriority w:val="12"/>
    <w:rsid w:val="0073414C"/>
    <w:rPr>
      <w:rFonts w:ascii="Open Sans" w:hAnsi="Open Sans"/>
      <w:sz w:val="16"/>
      <w:szCs w:val="20"/>
    </w:rPr>
  </w:style>
  <w:style w:type="paragraph" w:styleId="Slutnotetekst">
    <w:name w:val="endnote text"/>
    <w:basedOn w:val="Normal"/>
    <w:link w:val="SlutnotetekstTegn"/>
    <w:uiPriority w:val="13"/>
    <w:qFormat/>
    <w:rsid w:val="0073414C"/>
    <w:rPr>
      <w:sz w:val="16"/>
    </w:rPr>
  </w:style>
  <w:style w:type="character" w:customStyle="1" w:styleId="SlutnotetekstTegn">
    <w:name w:val="Slutnotetekst Tegn"/>
    <w:basedOn w:val="Standardskrifttypeiafsnit"/>
    <w:link w:val="Slutnotetekst"/>
    <w:uiPriority w:val="13"/>
    <w:rsid w:val="0073414C"/>
    <w:rPr>
      <w:rFonts w:ascii="Open Sans" w:hAnsi="Open Sans"/>
      <w:sz w:val="16"/>
      <w:szCs w:val="20"/>
    </w:rPr>
  </w:style>
  <w:style w:type="paragraph" w:styleId="Listeafsnit">
    <w:name w:val="List Paragraph"/>
    <w:basedOn w:val="Normal"/>
    <w:uiPriority w:val="34"/>
    <w:rsid w:val="00165D33"/>
    <w:pPr>
      <w:ind w:left="720"/>
      <w:contextualSpacing/>
    </w:pPr>
  </w:style>
  <w:style w:type="character" w:styleId="Svagfremhvning">
    <w:name w:val="Subtle Emphasis"/>
    <w:basedOn w:val="Standardskrifttypeiafsnit"/>
    <w:uiPriority w:val="19"/>
    <w:rsid w:val="00165D33"/>
    <w:rPr>
      <w:i/>
      <w:iCs/>
      <w:color w:val="808080" w:themeColor="text1" w:themeTint="7F"/>
    </w:rPr>
  </w:style>
  <w:style w:type="paragraph" w:styleId="Ingenafstand">
    <w:name w:val="No Spacing"/>
    <w:uiPriority w:val="1"/>
    <w:qFormat/>
    <w:rsid w:val="00165D33"/>
  </w:style>
  <w:style w:type="character" w:customStyle="1" w:styleId="Overskrift1Tegn">
    <w:name w:val="Overskrift 1 Tegn"/>
    <w:basedOn w:val="Standardskrifttypeiafsnit"/>
    <w:link w:val="Overskrift1"/>
    <w:uiPriority w:val="9"/>
    <w:rsid w:val="00C66BDB"/>
    <w:rPr>
      <w:rFonts w:eastAsiaTheme="majorEastAsia" w:cstheme="majorBidi"/>
      <w:b/>
      <w:bCs/>
      <w:sz w:val="24"/>
      <w:szCs w:val="28"/>
    </w:rPr>
  </w:style>
  <w:style w:type="character" w:customStyle="1" w:styleId="Overskrift3Tegn">
    <w:name w:val="Overskrift 3 Tegn"/>
    <w:basedOn w:val="Standardskrifttypeiafsnit"/>
    <w:link w:val="Overskrift3"/>
    <w:uiPriority w:val="9"/>
    <w:rsid w:val="00C66BDB"/>
    <w:rPr>
      <w:rFonts w:eastAsiaTheme="majorEastAsia" w:cstheme="majorBidi"/>
      <w:bCs/>
      <w:i/>
      <w:sz w:val="24"/>
    </w:rPr>
  </w:style>
  <w:style w:type="character" w:customStyle="1" w:styleId="Overskrift4Tegn">
    <w:name w:val="Overskrift 4 Tegn"/>
    <w:basedOn w:val="Standardskrifttypeiafsnit"/>
    <w:link w:val="Overskrift4"/>
    <w:uiPriority w:val="9"/>
    <w:rsid w:val="00C66BDB"/>
    <w:rPr>
      <w:rFonts w:eastAsiaTheme="majorEastAsia" w:cstheme="majorBidi"/>
      <w:bCs/>
      <w:iCs/>
      <w:sz w:val="24"/>
      <w:u w:val="single"/>
    </w:rPr>
  </w:style>
  <w:style w:type="paragraph" w:styleId="Titel">
    <w:name w:val="Title"/>
    <w:basedOn w:val="Normal"/>
    <w:next w:val="Normal"/>
    <w:link w:val="TitelTegn"/>
    <w:uiPriority w:val="10"/>
    <w:qFormat/>
    <w:rsid w:val="00C66BDB"/>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elTegn">
    <w:name w:val="Titel Tegn"/>
    <w:basedOn w:val="Standardskrifttypeiafsnit"/>
    <w:link w:val="Titel"/>
    <w:uiPriority w:val="10"/>
    <w:rsid w:val="00C66BDB"/>
    <w:rPr>
      <w:rFonts w:eastAsiaTheme="majorEastAsia" w:cstheme="majorBidi"/>
      <w:spacing w:val="5"/>
      <w:kern w:val="28"/>
      <w:sz w:val="36"/>
      <w:szCs w:val="52"/>
    </w:rPr>
  </w:style>
  <w:style w:type="character" w:styleId="Fremhv">
    <w:name w:val="Emphasis"/>
    <w:basedOn w:val="Standardskrifttypeiafsnit"/>
    <w:uiPriority w:val="20"/>
    <w:rsid w:val="00165D33"/>
    <w:rPr>
      <w:i/>
      <w:iCs/>
    </w:rPr>
  </w:style>
  <w:style w:type="paragraph" w:styleId="Undertitel">
    <w:name w:val="Subtitle"/>
    <w:basedOn w:val="Normal"/>
    <w:next w:val="Normal"/>
    <w:link w:val="UndertitelTegn"/>
    <w:uiPriority w:val="11"/>
    <w:qFormat/>
    <w:rsid w:val="00B95E67"/>
    <w:pPr>
      <w:numPr>
        <w:ilvl w:val="1"/>
      </w:numPr>
    </w:pPr>
    <w:rPr>
      <w:rFonts w:eastAsiaTheme="majorEastAsia" w:cstheme="majorBidi"/>
      <w:i/>
      <w:iCs/>
      <w:spacing w:val="15"/>
      <w:sz w:val="28"/>
      <w:szCs w:val="24"/>
    </w:rPr>
  </w:style>
  <w:style w:type="character" w:customStyle="1" w:styleId="UndertitelTegn">
    <w:name w:val="Undertitel Tegn"/>
    <w:basedOn w:val="Standardskrifttypeiafsnit"/>
    <w:link w:val="Undertitel"/>
    <w:uiPriority w:val="11"/>
    <w:rsid w:val="00B95E67"/>
    <w:rPr>
      <w:rFonts w:eastAsiaTheme="majorEastAsia" w:cstheme="majorBidi"/>
      <w:i/>
      <w:iCs/>
      <w:spacing w:val="15"/>
      <w:sz w:val="28"/>
      <w:szCs w:val="24"/>
    </w:rPr>
  </w:style>
  <w:style w:type="paragraph" w:styleId="NormalWeb">
    <w:name w:val="Normal (Web)"/>
    <w:basedOn w:val="Normal"/>
    <w:uiPriority w:val="99"/>
    <w:unhideWhenUsed/>
    <w:rsid w:val="00D4736F"/>
    <w:pPr>
      <w:spacing w:before="100" w:beforeAutospacing="1" w:after="100" w:afterAutospacing="1"/>
    </w:pPr>
    <w:rPr>
      <w:rFonts w:ascii="Tahoma" w:eastAsia="Times New Roman" w:hAnsi="Tahoma" w:cs="Tahoma"/>
      <w:color w:val="000000"/>
      <w:sz w:val="24"/>
      <w:szCs w:val="24"/>
      <w:lang w:eastAsia="da-DK"/>
    </w:rPr>
  </w:style>
  <w:style w:type="paragraph" w:customStyle="1" w:styleId="bilagtekstliste">
    <w:name w:val="bilagtekstliste"/>
    <w:basedOn w:val="Normal"/>
    <w:rsid w:val="00D4736F"/>
    <w:pPr>
      <w:spacing w:before="200"/>
    </w:pPr>
    <w:rPr>
      <w:rFonts w:ascii="Tahoma" w:eastAsia="Times New Roman" w:hAnsi="Tahoma" w:cs="Tahoma"/>
      <w:color w:val="000000"/>
      <w:sz w:val="24"/>
      <w:szCs w:val="24"/>
      <w:lang w:eastAsia="da-DK"/>
    </w:rPr>
  </w:style>
  <w:style w:type="paragraph" w:customStyle="1" w:styleId="bilag">
    <w:name w:val="bilag"/>
    <w:basedOn w:val="Normal"/>
    <w:rsid w:val="00D4736F"/>
    <w:pPr>
      <w:spacing w:before="400" w:after="120"/>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D4736F"/>
    <w:pPr>
      <w:spacing w:after="120"/>
      <w:jc w:val="center"/>
    </w:pPr>
    <w:rPr>
      <w:rFonts w:ascii="Tahoma" w:eastAsia="Times New Roman" w:hAnsi="Tahoma" w:cs="Tahoma"/>
      <w:b/>
      <w:bCs/>
      <w:color w:val="000000"/>
      <w:sz w:val="30"/>
      <w:szCs w:val="30"/>
      <w:lang w:eastAsia="da-DK"/>
    </w:rPr>
  </w:style>
  <w:style w:type="paragraph" w:customStyle="1" w:styleId="liste1">
    <w:name w:val="liste1"/>
    <w:basedOn w:val="Normal"/>
    <w:rsid w:val="00D4736F"/>
    <w:pPr>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D4736F"/>
    <w:rPr>
      <w:rFonts w:ascii="Tahoma" w:hAnsi="Tahoma" w:cs="Tahoma" w:hint="default"/>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035447">
      <w:bodyDiv w:val="1"/>
      <w:marLeft w:val="0"/>
      <w:marRight w:val="0"/>
      <w:marTop w:val="0"/>
      <w:marBottom w:val="0"/>
      <w:divBdr>
        <w:top w:val="none" w:sz="0" w:space="0" w:color="auto"/>
        <w:left w:val="none" w:sz="0" w:space="0" w:color="auto"/>
        <w:bottom w:val="none" w:sz="0" w:space="0" w:color="auto"/>
        <w:right w:val="none" w:sz="0" w:space="0" w:color="auto"/>
      </w:divBdr>
      <w:divsChild>
        <w:div w:id="1764376441">
          <w:marLeft w:val="0"/>
          <w:marRight w:val="0"/>
          <w:marTop w:val="0"/>
          <w:marBottom w:val="300"/>
          <w:divBdr>
            <w:top w:val="none" w:sz="0" w:space="0" w:color="auto"/>
            <w:left w:val="none" w:sz="0" w:space="0" w:color="auto"/>
            <w:bottom w:val="none" w:sz="0" w:space="0" w:color="auto"/>
            <w:right w:val="none" w:sz="0" w:space="0" w:color="auto"/>
          </w:divBdr>
          <w:divsChild>
            <w:div w:id="923151783">
              <w:marLeft w:val="0"/>
              <w:marRight w:val="0"/>
              <w:marTop w:val="0"/>
              <w:marBottom w:val="0"/>
              <w:divBdr>
                <w:top w:val="none" w:sz="0" w:space="0" w:color="auto"/>
                <w:left w:val="single" w:sz="6" w:space="1" w:color="FFFFFF"/>
                <w:bottom w:val="none" w:sz="0" w:space="0" w:color="auto"/>
                <w:right w:val="single" w:sz="6" w:space="1" w:color="FFFFFF"/>
              </w:divBdr>
              <w:divsChild>
                <w:div w:id="1572614753">
                  <w:marLeft w:val="0"/>
                  <w:marRight w:val="0"/>
                  <w:marTop w:val="0"/>
                  <w:marBottom w:val="0"/>
                  <w:divBdr>
                    <w:top w:val="none" w:sz="0" w:space="0" w:color="auto"/>
                    <w:left w:val="none" w:sz="0" w:space="0" w:color="auto"/>
                    <w:bottom w:val="none" w:sz="0" w:space="0" w:color="auto"/>
                    <w:right w:val="none" w:sz="0" w:space="0" w:color="auto"/>
                  </w:divBdr>
                  <w:divsChild>
                    <w:div w:id="690688547">
                      <w:marLeft w:val="0"/>
                      <w:marRight w:val="0"/>
                      <w:marTop w:val="0"/>
                      <w:marBottom w:val="0"/>
                      <w:divBdr>
                        <w:top w:val="none" w:sz="0" w:space="0" w:color="auto"/>
                        <w:left w:val="none" w:sz="0" w:space="0" w:color="auto"/>
                        <w:bottom w:val="none" w:sz="0" w:space="0" w:color="auto"/>
                        <w:right w:val="none" w:sz="0" w:space="0" w:color="auto"/>
                      </w:divBdr>
                      <w:divsChild>
                        <w:div w:id="1501702104">
                          <w:marLeft w:val="0"/>
                          <w:marRight w:val="0"/>
                          <w:marTop w:val="0"/>
                          <w:marBottom w:val="0"/>
                          <w:divBdr>
                            <w:top w:val="none" w:sz="0" w:space="0" w:color="auto"/>
                            <w:left w:val="none" w:sz="0" w:space="0" w:color="auto"/>
                            <w:bottom w:val="none" w:sz="0" w:space="0" w:color="auto"/>
                            <w:right w:val="none" w:sz="0" w:space="0" w:color="auto"/>
                          </w:divBdr>
                          <w:divsChild>
                            <w:div w:id="943345982">
                              <w:marLeft w:val="0"/>
                              <w:marRight w:val="0"/>
                              <w:marTop w:val="0"/>
                              <w:marBottom w:val="0"/>
                              <w:divBdr>
                                <w:top w:val="none" w:sz="0" w:space="0" w:color="auto"/>
                                <w:left w:val="none" w:sz="0" w:space="0" w:color="auto"/>
                                <w:bottom w:val="none" w:sz="0" w:space="0" w:color="auto"/>
                                <w:right w:val="none" w:sz="0" w:space="0" w:color="auto"/>
                              </w:divBdr>
                              <w:divsChild>
                                <w:div w:id="1085615392">
                                  <w:marLeft w:val="0"/>
                                  <w:marRight w:val="0"/>
                                  <w:marTop w:val="0"/>
                                  <w:marBottom w:val="0"/>
                                  <w:divBdr>
                                    <w:top w:val="none" w:sz="0" w:space="0" w:color="auto"/>
                                    <w:left w:val="none" w:sz="0" w:space="0" w:color="auto"/>
                                    <w:bottom w:val="none" w:sz="0" w:space="0" w:color="auto"/>
                                    <w:right w:val="none" w:sz="0" w:space="0" w:color="auto"/>
                                  </w:divBdr>
                                  <w:divsChild>
                                    <w:div w:id="6410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AC55-E796-4D69-8E0A-1F8A26AD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190</Words>
  <Characters>1164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Thisted Kommune</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Kristine Keiding - Thisted Kommune</dc:creator>
  <cp:keywords/>
  <dc:description/>
  <cp:lastModifiedBy>Anne Kristine Keiding - Thisted Kommune</cp:lastModifiedBy>
  <cp:revision>3</cp:revision>
  <dcterms:created xsi:type="dcterms:W3CDTF">2018-01-30T11:18:00Z</dcterms:created>
  <dcterms:modified xsi:type="dcterms:W3CDTF">2018-01-31T08:00:00Z</dcterms:modified>
</cp:coreProperties>
</file>